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3281" w14:textId="77777777" w:rsidR="00C508DA" w:rsidRPr="00C508DA" w:rsidRDefault="00C508DA" w:rsidP="00C508DA">
      <w:pPr>
        <w:jc w:val="center"/>
        <w:rPr>
          <w:rFonts w:eastAsia="Times New Roman" w:cstheme="minorHAnsi"/>
          <w:color w:val="000000" w:themeColor="text1"/>
          <w:lang w:val="tr-TR"/>
        </w:rPr>
      </w:pPr>
      <w:bookmarkStart w:id="0" w:name="_GoBack"/>
      <w:bookmarkEnd w:id="0"/>
      <w:r w:rsidRPr="00C508DA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val="tr-TR"/>
        </w:rPr>
        <w:t>Sivil Toplumdan İklim için Ortak Çağrı</w:t>
      </w:r>
    </w:p>
    <w:p w14:paraId="58E68915" w14:textId="77777777" w:rsidR="00C508DA" w:rsidRPr="00C508DA" w:rsidRDefault="00C508DA" w:rsidP="00C508DA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tr-TR"/>
        </w:rPr>
      </w:pPr>
      <w:r w:rsidRPr="00C508DA">
        <w:rPr>
          <w:rFonts w:eastAsia="Times New Roman" w:cstheme="minorHAnsi"/>
          <w:i/>
          <w:iCs/>
          <w:color w:val="000000" w:themeColor="text1"/>
          <w:sz w:val="28"/>
          <w:szCs w:val="28"/>
          <w:lang w:val="tr-TR"/>
        </w:rPr>
        <w:t>Türkiye'den 25'in üzerinde sivil toplum kuruluşu, iklim müzakereleri öncesinde yetkilileri iklim değişikliği konusunda acil ve iddialı harekete geçmeye çağırdı</w:t>
      </w:r>
    </w:p>
    <w:p w14:paraId="1F25E0DE" w14:textId="77777777" w:rsidR="00C508DA" w:rsidRPr="00C508DA" w:rsidRDefault="00C508DA" w:rsidP="00C508DA">
      <w:pPr>
        <w:shd w:val="clear" w:color="auto" w:fill="FFFFFF"/>
        <w:rPr>
          <w:rFonts w:ascii="Arial" w:eastAsia="Times New Roman" w:hAnsi="Arial" w:cs="Arial"/>
          <w:color w:val="222222"/>
          <w:lang w:val="tr-TR"/>
        </w:rPr>
      </w:pPr>
    </w:p>
    <w:p w14:paraId="4000DA46" w14:textId="77777777" w:rsidR="003447AB" w:rsidRPr="004F3194" w:rsidRDefault="003447AB" w:rsidP="00553D94">
      <w:pPr>
        <w:jc w:val="both"/>
        <w:rPr>
          <w:rFonts w:ascii="Times New Roman" w:eastAsia="Times New Roman" w:hAnsi="Times New Roman" w:cs="Times New Roman"/>
        </w:rPr>
      </w:pPr>
    </w:p>
    <w:p w14:paraId="79412D42" w14:textId="2EA1390F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Bu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yıl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Polonya’da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düzenlenecek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BM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Değişikliği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Çerçeve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Sözleşmesi</w:t>
      </w:r>
      <w:r w:rsidR="00FA5227">
        <w:rPr>
          <w:rFonts w:ascii="Calibri" w:hAnsi="Calibri" w:cs="Times New Roman"/>
          <w:color w:val="000000"/>
          <w:sz w:val="22"/>
          <w:szCs w:val="22"/>
        </w:rPr>
        <w:t>’nin</w:t>
      </w:r>
      <w:proofErr w:type="spellEnd"/>
      <w:r w:rsidR="00FA5227">
        <w:rPr>
          <w:rFonts w:ascii="Calibri" w:hAnsi="Calibri" w:cs="Times New Roman"/>
          <w:color w:val="000000"/>
          <w:sz w:val="22"/>
          <w:szCs w:val="22"/>
        </w:rPr>
        <w:t xml:space="preserve"> (UNFCCC)</w:t>
      </w: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24.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Taraflar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Konferansı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(COP24), 2015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yılında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imzalanan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Anlaşması’ndan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sonra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kritik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dönemeç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kabul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ediliyor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Bu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toplantıda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</w:t>
      </w:r>
      <w:r w:rsidR="00FA5227">
        <w:rPr>
          <w:rFonts w:ascii="Calibri" w:hAnsi="Calibri" w:cs="Times New Roman"/>
          <w:color w:val="000000"/>
          <w:sz w:val="22"/>
          <w:szCs w:val="22"/>
        </w:rPr>
        <w:t>laşması’nın</w:t>
      </w:r>
      <w:proofErr w:type="spellEnd"/>
      <w:r w:rsidR="00FA5227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A5227">
        <w:rPr>
          <w:rFonts w:ascii="Calibri" w:hAnsi="Calibri" w:cs="Times New Roman"/>
          <w:color w:val="000000"/>
          <w:sz w:val="22"/>
          <w:szCs w:val="22"/>
        </w:rPr>
        <w:t>uygulanmasına</w:t>
      </w:r>
      <w:proofErr w:type="spellEnd"/>
      <w:r w:rsidR="00FA5227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A5227">
        <w:rPr>
          <w:rFonts w:ascii="Calibri" w:hAnsi="Calibri" w:cs="Times New Roman"/>
          <w:color w:val="000000"/>
          <w:sz w:val="22"/>
          <w:szCs w:val="22"/>
        </w:rPr>
        <w:t>dair</w:t>
      </w:r>
      <w:proofErr w:type="spellEnd"/>
      <w:r w:rsidR="00FA5227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A5227">
        <w:rPr>
          <w:rFonts w:ascii="Calibri" w:hAnsi="Calibri" w:cs="Times New Roman"/>
          <w:color w:val="000000"/>
          <w:sz w:val="22"/>
          <w:szCs w:val="22"/>
        </w:rPr>
        <w:t>Kurallar</w:t>
      </w:r>
      <w:proofErr w:type="spellEnd"/>
      <w:r w:rsidR="00FA5227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A5227">
        <w:rPr>
          <w:rFonts w:ascii="Calibri" w:hAnsi="Calibri" w:cs="Times New Roman"/>
          <w:color w:val="000000"/>
          <w:sz w:val="22"/>
          <w:szCs w:val="22"/>
        </w:rPr>
        <w:t>K</w:t>
      </w:r>
      <w:r w:rsidRPr="004F3194">
        <w:rPr>
          <w:rFonts w:ascii="Calibri" w:hAnsi="Calibri" w:cs="Times New Roman"/>
          <w:color w:val="000000"/>
          <w:sz w:val="22"/>
          <w:szCs w:val="22"/>
        </w:rPr>
        <w:t>itabı</w:t>
      </w:r>
      <w:r w:rsidR="00FA5227">
        <w:rPr>
          <w:rFonts w:ascii="Calibri" w:hAnsi="Calibri" w:cs="Times New Roman"/>
          <w:color w:val="000000"/>
          <w:sz w:val="22"/>
          <w:szCs w:val="22"/>
        </w:rPr>
        <w:t>’</w:t>
      </w:r>
      <w:r w:rsidRPr="004F3194">
        <w:rPr>
          <w:rFonts w:ascii="Calibri" w:hAnsi="Calibri" w:cs="Times New Roman"/>
          <w:color w:val="000000"/>
          <w:sz w:val="22"/>
          <w:szCs w:val="22"/>
        </w:rPr>
        <w:t>na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karar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verilmesi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ülkelerin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2020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yılında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yürürlüğe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girecek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ulusal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taahhütlerini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güncelleyerek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küresel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değişikliğinin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dönüşü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olmayan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seviyeye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gelmesini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engelleme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hedefine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uygun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daha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iddialı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hale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getirmeyi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kabul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etmeleri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bekleniyor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54724006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3E0F1A8B" w14:textId="4EF120DE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24.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Taraflar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Konferansı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Hükümetlerarası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Değişikliği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Paneli’nin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(IPCC)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büyük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ses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getiren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1</w:t>
      </w:r>
      <w:r w:rsidR="00C37D66">
        <w:rPr>
          <w:rFonts w:ascii="Calibri" w:hAnsi="Calibri" w:cs="Times New Roman"/>
          <w:color w:val="000000"/>
          <w:sz w:val="22"/>
          <w:szCs w:val="22"/>
        </w:rPr>
        <w:t>,</w:t>
      </w:r>
      <w:r w:rsidRPr="004F3194">
        <w:rPr>
          <w:rFonts w:ascii="Calibri" w:hAnsi="Calibri" w:cs="Times New Roman"/>
          <w:color w:val="000000"/>
          <w:sz w:val="22"/>
          <w:szCs w:val="22"/>
        </w:rPr>
        <w:t>5</w:t>
      </w:r>
      <w:r w:rsidR="00921ED8">
        <w:rPr>
          <w:rFonts w:ascii="Calibri" w:hAnsi="Calibri" w:cs="Times New Roman"/>
          <w:color w:val="000000"/>
          <w:sz w:val="22"/>
          <w:szCs w:val="22"/>
        </w:rPr>
        <w:t>°C</w:t>
      </w: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Derece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Özel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Raporu’ndan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sadece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2 ay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sonra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gerçekleşiyor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Küresel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karar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alıcıların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talebiyle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hazırlanan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rapor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küresel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553D94">
        <w:rPr>
          <w:rFonts w:ascii="Calibri" w:hAnsi="Calibri" w:cs="Times New Roman"/>
          <w:color w:val="000000"/>
          <w:sz w:val="22"/>
          <w:szCs w:val="22"/>
        </w:rPr>
        <w:t>sıcaklık</w:t>
      </w:r>
      <w:proofErr w:type="spellEnd"/>
      <w:r w:rsidR="00553D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553D94">
        <w:rPr>
          <w:rFonts w:ascii="Calibri" w:hAnsi="Calibri" w:cs="Times New Roman"/>
          <w:color w:val="000000"/>
          <w:sz w:val="22"/>
          <w:szCs w:val="22"/>
        </w:rPr>
        <w:t>artışını</w:t>
      </w:r>
      <w:proofErr w:type="spellEnd"/>
      <w:r w:rsidR="00C37D6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sanayi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öncesi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dönemin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1</w:t>
      </w:r>
      <w:r w:rsidR="00C37D66">
        <w:rPr>
          <w:rFonts w:ascii="Calibri" w:hAnsi="Calibri" w:cs="Times New Roman"/>
          <w:color w:val="000000"/>
          <w:sz w:val="22"/>
          <w:szCs w:val="22"/>
        </w:rPr>
        <w:t>,</w:t>
      </w:r>
      <w:r w:rsidRPr="004F3194">
        <w:rPr>
          <w:rFonts w:ascii="Calibri" w:hAnsi="Calibri" w:cs="Times New Roman"/>
          <w:color w:val="000000"/>
          <w:sz w:val="22"/>
          <w:szCs w:val="22"/>
        </w:rPr>
        <w:t>5</w:t>
      </w:r>
      <w:r w:rsidR="00921ED8">
        <w:rPr>
          <w:rFonts w:ascii="Calibri" w:hAnsi="Calibri" w:cs="Times New Roman"/>
          <w:color w:val="000000"/>
          <w:sz w:val="22"/>
          <w:szCs w:val="22"/>
        </w:rPr>
        <w:t>°C</w:t>
      </w: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derece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37D66">
        <w:rPr>
          <w:rFonts w:ascii="Calibri" w:hAnsi="Calibri" w:cs="Times New Roman"/>
          <w:color w:val="000000"/>
          <w:sz w:val="22"/>
          <w:szCs w:val="22"/>
        </w:rPr>
        <w:t>üzerinde</w:t>
      </w:r>
      <w:proofErr w:type="spellEnd"/>
      <w:r w:rsidR="00C37D66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553D94">
        <w:rPr>
          <w:rFonts w:ascii="Calibri" w:hAnsi="Calibri" w:cs="Times New Roman"/>
          <w:color w:val="000000"/>
          <w:sz w:val="22"/>
          <w:szCs w:val="22"/>
        </w:rPr>
        <w:t>sınırlamak</w:t>
      </w:r>
      <w:proofErr w:type="spellEnd"/>
      <w:r w:rsidR="00553D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gereken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sorumluluğun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niteliğini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acilen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daha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iddialı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hedefleri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belirleme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gerekliliğini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gözler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önüne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seriyor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647A23B4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3CB8AF18" w14:textId="6AB7BF4A" w:rsidR="004F3194" w:rsidRPr="004F3194" w:rsidRDefault="00CE2A3F" w:rsidP="00553D94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2"/>
          <w:szCs w:val="22"/>
        </w:rPr>
        <w:t>IPCC</w:t>
      </w:r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553D94">
        <w:rPr>
          <w:rFonts w:ascii="Calibri" w:hAnsi="Calibri" w:cs="Times New Roman"/>
          <w:color w:val="000000"/>
          <w:sz w:val="22"/>
          <w:szCs w:val="22"/>
        </w:rPr>
        <w:t>Ö</w:t>
      </w:r>
      <w:r w:rsidR="00553D94" w:rsidRPr="004F3194">
        <w:rPr>
          <w:rFonts w:ascii="Calibri" w:hAnsi="Calibri" w:cs="Times New Roman"/>
          <w:color w:val="000000"/>
          <w:sz w:val="22"/>
          <w:szCs w:val="22"/>
        </w:rPr>
        <w:t>zel</w:t>
      </w:r>
      <w:proofErr w:type="spellEnd"/>
      <w:r w:rsidR="00553D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553D94">
        <w:rPr>
          <w:rFonts w:ascii="Calibri" w:hAnsi="Calibri" w:cs="Times New Roman"/>
          <w:color w:val="000000"/>
          <w:sz w:val="22"/>
          <w:szCs w:val="22"/>
        </w:rPr>
        <w:t>R</w:t>
      </w:r>
      <w:r w:rsidR="00553D94" w:rsidRPr="004F3194">
        <w:rPr>
          <w:rFonts w:ascii="Calibri" w:hAnsi="Calibri" w:cs="Times New Roman"/>
          <w:color w:val="000000"/>
          <w:sz w:val="22"/>
          <w:szCs w:val="22"/>
        </w:rPr>
        <w:t>aporu</w:t>
      </w:r>
      <w:proofErr w:type="spellEnd"/>
      <w:r w:rsidR="00553D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küresel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CO</w:t>
      </w:r>
      <w:r w:rsidR="002548EA">
        <w:rPr>
          <w:rFonts w:ascii="Calibri" w:hAnsi="Calibri" w:cs="Times New Roman"/>
          <w:color w:val="000000"/>
          <w:sz w:val="22"/>
          <w:szCs w:val="22"/>
          <w:vertAlign w:val="subscript"/>
        </w:rPr>
        <w:t>2</w:t>
      </w:r>
      <w:r w:rsidR="004F3194" w:rsidRPr="002548EA">
        <w:rPr>
          <w:rFonts w:ascii="Calibri" w:hAnsi="Calibri" w:cs="Times New Roman"/>
          <w:color w:val="000000"/>
          <w:sz w:val="22"/>
          <w:szCs w:val="22"/>
          <w:vertAlign w:val="subscript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emisyonlarının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2030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yılına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kadar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yarıya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inmesinin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BE12B9">
        <w:rPr>
          <w:rFonts w:ascii="Calibri" w:hAnsi="Calibri" w:cs="Times New Roman"/>
          <w:color w:val="000000"/>
          <w:sz w:val="22"/>
          <w:szCs w:val="22"/>
        </w:rPr>
        <w:t>2050’de</w:t>
      </w:r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sıfırlanmasının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zorunlu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olduğuna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işaret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ediyor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Aksi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takdirde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küresel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ısınmanın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2030-2052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yılları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arasında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>1</w:t>
      </w:r>
      <w:r w:rsidR="00C37D66">
        <w:rPr>
          <w:rFonts w:ascii="Calibri" w:hAnsi="Calibri" w:cs="Times New Roman"/>
          <w:color w:val="000000"/>
          <w:sz w:val="22"/>
          <w:szCs w:val="22"/>
        </w:rPr>
        <w:t>,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>5</w:t>
      </w:r>
      <w:r w:rsidR="00921ED8">
        <w:rPr>
          <w:rFonts w:ascii="Calibri" w:hAnsi="Calibri" w:cs="Times New Roman"/>
          <w:color w:val="000000"/>
          <w:sz w:val="22"/>
          <w:szCs w:val="22"/>
        </w:rPr>
        <w:t>°C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dereceyi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geçmesi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bekleniyor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. Bu da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gezegen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üzerindeki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yaşam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felaket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demek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14220B7B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791F2667" w14:textId="03D89BDC" w:rsidR="004F3194" w:rsidRPr="004F3194" w:rsidRDefault="009C49E9" w:rsidP="00553D9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müzakere</w:t>
      </w:r>
      <w:proofErr w:type="spellEnd"/>
      <w:r w:rsidR="00FC35D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C35D4">
        <w:rPr>
          <w:rFonts w:ascii="Calibri" w:hAnsi="Calibri" w:cs="Times New Roman"/>
          <w:color w:val="000000"/>
          <w:sz w:val="22"/>
          <w:szCs w:val="22"/>
        </w:rPr>
        <w:t>heyetinin</w:t>
      </w:r>
      <w:proofErr w:type="spellEnd"/>
      <w:r w:rsidR="00FC35D4">
        <w:rPr>
          <w:rFonts w:ascii="Calibri" w:hAnsi="Calibri" w:cs="Times New Roman"/>
          <w:color w:val="000000"/>
          <w:sz w:val="22"/>
          <w:szCs w:val="22"/>
        </w:rPr>
        <w:t xml:space="preserve"> COP</w:t>
      </w:r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24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öncelikli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konusu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finansmanı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emisyon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azaltımına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daha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fazla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katkı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vermesi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beklenen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gelişmiş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ülkeler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listesinden</w:t>
      </w:r>
      <w:proofErr w:type="spellEnd"/>
      <w:r w:rsidR="00FC35D4">
        <w:rPr>
          <w:rFonts w:ascii="Calibri" w:hAnsi="Calibri" w:cs="Times New Roman"/>
          <w:color w:val="000000"/>
          <w:sz w:val="22"/>
          <w:szCs w:val="22"/>
        </w:rPr>
        <w:t xml:space="preserve"> (EK</w:t>
      </w:r>
      <w:r w:rsidR="00BE12B9">
        <w:rPr>
          <w:rFonts w:ascii="Calibri" w:hAnsi="Calibri" w:cs="Times New Roman"/>
          <w:color w:val="000000"/>
          <w:sz w:val="22"/>
          <w:szCs w:val="22"/>
        </w:rPr>
        <w:t>1’den)</w:t>
      </w:r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çıkmak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Geçtiğimiz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yıllardaki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konferanslarda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da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dile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getirilen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bu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talep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bu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sene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konferans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gündemine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görüşülmek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üzere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resmi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madde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olarak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eklendi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3B112A84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1C98CF6A" w14:textId="69CF1B23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kapsamında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gelişmiş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ülkelerin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finansal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yardımı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da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BE12B9">
        <w:rPr>
          <w:rFonts w:ascii="Calibri" w:hAnsi="Calibri" w:cs="Times New Roman"/>
          <w:color w:val="000000"/>
          <w:sz w:val="22"/>
          <w:szCs w:val="22"/>
        </w:rPr>
        <w:t>devletlerin</w:t>
      </w:r>
      <w:proofErr w:type="spellEnd"/>
      <w:r w:rsidR="00BE12B9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BE12B9">
        <w:rPr>
          <w:rFonts w:ascii="Calibri" w:hAnsi="Calibri" w:cs="Times New Roman"/>
          <w:color w:val="000000"/>
          <w:sz w:val="22"/>
          <w:szCs w:val="22"/>
        </w:rPr>
        <w:t>kendi</w:t>
      </w:r>
      <w:proofErr w:type="spellEnd"/>
      <w:r w:rsidR="00BE12B9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BE12B9">
        <w:rPr>
          <w:rFonts w:ascii="Calibri" w:hAnsi="Calibri" w:cs="Times New Roman"/>
          <w:color w:val="000000"/>
          <w:sz w:val="22"/>
          <w:szCs w:val="22"/>
        </w:rPr>
        <w:t>belirledikleri</w:t>
      </w:r>
      <w:proofErr w:type="spellEnd"/>
      <w:r w:rsidR="00BE12B9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taahhütlere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dayanıyor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Türkiye'nin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EK1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ülkesi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olması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diğer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ülkelere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finansmanı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konusunda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zorunlu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katkı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vermesi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gerektiği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anlamına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</w:rPr>
        <w:t>gelmiyor</w:t>
      </w:r>
      <w:proofErr w:type="spellEnd"/>
      <w:r w:rsidR="00785D86">
        <w:rPr>
          <w:rFonts w:ascii="Calibri" w:hAnsi="Calibri" w:cs="Times New Roman"/>
          <w:color w:val="000000"/>
          <w:sz w:val="22"/>
          <w:szCs w:val="22"/>
        </w:rPr>
        <w:t>.</w:t>
      </w:r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785D86">
        <w:rPr>
          <w:rFonts w:ascii="Calibri" w:hAnsi="Calibri" w:cs="Times New Roman"/>
          <w:color w:val="000000"/>
          <w:sz w:val="22"/>
          <w:szCs w:val="22"/>
        </w:rPr>
        <w:t>Bu</w:t>
      </w:r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ekten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çıkması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da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küresel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özel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finansmanı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fon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havuzu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olan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Yeşil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Fonu’ndan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</w:rPr>
        <w:t>beklediği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finansman</w:t>
      </w:r>
      <w:r w:rsidR="00785D86">
        <w:rPr>
          <w:rFonts w:ascii="Calibri" w:hAnsi="Calibri" w:cs="Times New Roman"/>
          <w:color w:val="000000"/>
          <w:sz w:val="22"/>
          <w:szCs w:val="22"/>
        </w:rPr>
        <w:t>ı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almasını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785D86" w:rsidRPr="00785D86">
        <w:rPr>
          <w:rFonts w:ascii="Calibri" w:hAnsi="Calibri" w:cs="Times New Roman"/>
          <w:color w:val="000000"/>
          <w:sz w:val="22"/>
          <w:szCs w:val="22"/>
        </w:rPr>
        <w:t>garantilemeyecek</w:t>
      </w:r>
      <w:proofErr w:type="spellEnd"/>
      <w:r w:rsidR="00785D86" w:rsidRPr="00785D86">
        <w:rPr>
          <w:rFonts w:ascii="Calibri" w:hAnsi="Calibri" w:cs="Times New Roman"/>
          <w:color w:val="000000"/>
          <w:sz w:val="22"/>
          <w:szCs w:val="22"/>
        </w:rPr>
        <w:t>.</w:t>
      </w:r>
    </w:p>
    <w:p w14:paraId="2D59D799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35EE9251" w14:textId="6A521432" w:rsidR="00921ED8" w:rsidRPr="004F3194" w:rsidRDefault="006A42BB" w:rsidP="00921ED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Calibri" w:hAnsi="Calibri" w:cs="Times New Roman"/>
          <w:color w:val="000000"/>
          <w:sz w:val="22"/>
          <w:szCs w:val="22"/>
        </w:rPr>
        <w:t>Türkiye’nin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BM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Zirvesi’ne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Yeşil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Fonu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ile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sınırlı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yaklaşmak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yerine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taahhütlerini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iyileştirme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kapsamında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yaklaşmasının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önemli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olduğuna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inanıyoruz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>.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Yetkililerin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Paris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Anlaşması’nı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TBMM’de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onaylayarak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ülkemizin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anlaşmaya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resmen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taraf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olması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fosil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yakıtlara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dayalı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enerji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politikalarını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değiştirmesi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halihazırda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en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büyük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faydalanıcılarından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olduğu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çok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taraflı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kalkınma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bankaları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uluslararası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yatırım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bankaları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finansal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kuruluşların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finansmanı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kredi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hibelerine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erişimin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devamını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 xml:space="preserve"> da </w:t>
      </w:r>
      <w:proofErr w:type="spellStart"/>
      <w:r w:rsidR="004F3194" w:rsidRPr="004F3194">
        <w:rPr>
          <w:rFonts w:ascii="Calibri" w:hAnsi="Calibri" w:cs="Times New Roman"/>
          <w:color w:val="000000"/>
          <w:sz w:val="22"/>
          <w:szCs w:val="22"/>
        </w:rPr>
        <w:t>sağlayacaktır</w:t>
      </w:r>
      <w:proofErr w:type="spellEnd"/>
      <w:r w:rsidR="004F3194" w:rsidRPr="004F3194">
        <w:rPr>
          <w:rFonts w:ascii="Calibri" w:hAnsi="Calibri" w:cs="Times New Roman"/>
          <w:color w:val="000000"/>
          <w:sz w:val="22"/>
          <w:szCs w:val="22"/>
        </w:rPr>
        <w:t>.</w:t>
      </w:r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4A3F5D">
        <w:rPr>
          <w:rFonts w:ascii="Calibri" w:hAnsi="Calibri" w:cs="Times New Roman"/>
          <w:color w:val="000000"/>
          <w:sz w:val="22"/>
          <w:szCs w:val="22"/>
        </w:rPr>
        <w:t>K</w:t>
      </w:r>
      <w:r w:rsidR="00921ED8">
        <w:rPr>
          <w:rFonts w:ascii="Calibri" w:hAnsi="Calibri" w:cs="Times New Roman"/>
          <w:color w:val="000000"/>
          <w:sz w:val="22"/>
          <w:szCs w:val="22"/>
        </w:rPr>
        <w:t>üresel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eşitsizlikler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konusunu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pek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çok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bağlamda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gündeme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getiren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Türkiye’nin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en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yakıcı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sorunlardan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olan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adaleti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konusunda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ileri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adım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atması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beklenir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Müzakere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sürecinde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yetkililerin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finansmana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erişim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dışında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kuşaklar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içi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kuşaklar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arası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adaletsizliklerine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odaklanması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gelişmekte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olan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ülke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olarak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sorumluluklarını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yerine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getirmesi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921ED8">
        <w:rPr>
          <w:rFonts w:ascii="Calibri" w:hAnsi="Calibri" w:cs="Times New Roman"/>
          <w:color w:val="000000"/>
          <w:sz w:val="22"/>
          <w:szCs w:val="22"/>
        </w:rPr>
        <w:t>gerekir</w:t>
      </w:r>
      <w:proofErr w:type="spellEnd"/>
      <w:r w:rsidR="00921ED8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6AB0C3FF" w14:textId="37F465B5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</w:p>
    <w:p w14:paraId="1A5C0F6A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58C8200F" w14:textId="570607AF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Anlaşması’nın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an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önce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etkin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biçimde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uygulamaya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konması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hızlı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karbonsuzlaşma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acilen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harekete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geçilmesi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dönüşü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olmayacak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BD07C8">
        <w:rPr>
          <w:rFonts w:ascii="Calibri" w:hAnsi="Calibri" w:cs="Times New Roman"/>
          <w:color w:val="000000"/>
          <w:sz w:val="22"/>
          <w:szCs w:val="22"/>
        </w:rPr>
        <w:t>sosyal</w:t>
      </w:r>
      <w:proofErr w:type="spellEnd"/>
      <w:r w:rsidR="00BD07C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BD07C8">
        <w:rPr>
          <w:rFonts w:ascii="Calibri" w:hAnsi="Calibri" w:cs="Times New Roman"/>
          <w:color w:val="000000"/>
          <w:sz w:val="22"/>
          <w:szCs w:val="22"/>
        </w:rPr>
        <w:t>ekonomik</w:t>
      </w:r>
      <w:proofErr w:type="spellEnd"/>
      <w:r w:rsidR="00BD07C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BD07C8">
        <w:rPr>
          <w:rFonts w:ascii="Calibri" w:hAnsi="Calibri" w:cs="Times New Roman"/>
          <w:color w:val="000000"/>
          <w:sz w:val="22"/>
          <w:szCs w:val="22"/>
        </w:rPr>
        <w:t>kültürel</w:t>
      </w:r>
      <w:proofErr w:type="spellEnd"/>
      <w:r w:rsidR="00BD07C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BD07C8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="00BD07C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BD07C8">
        <w:rPr>
          <w:rFonts w:ascii="Calibri" w:hAnsi="Calibri" w:cs="Times New Roman"/>
          <w:color w:val="000000"/>
          <w:sz w:val="22"/>
          <w:szCs w:val="22"/>
        </w:rPr>
        <w:t>yaşamsal</w:t>
      </w:r>
      <w:proofErr w:type="spellEnd"/>
      <w:r w:rsidR="00BD07C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kayıpları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engelleyebilir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ise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konuda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yapıcı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lider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ülkelerden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potansiyeline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sahip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olmas</w:t>
      </w:r>
      <w:r w:rsidR="00FC35D4">
        <w:rPr>
          <w:rFonts w:ascii="Calibri" w:hAnsi="Calibri" w:cs="Times New Roman"/>
          <w:color w:val="000000"/>
          <w:sz w:val="22"/>
          <w:szCs w:val="22"/>
        </w:rPr>
        <w:t>ına</w:t>
      </w:r>
      <w:proofErr w:type="spellEnd"/>
      <w:r w:rsidR="00FC35D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C35D4">
        <w:rPr>
          <w:rFonts w:ascii="Calibri" w:hAnsi="Calibri" w:cs="Times New Roman"/>
          <w:color w:val="000000"/>
          <w:sz w:val="22"/>
          <w:szCs w:val="22"/>
        </w:rPr>
        <w:t>rağmen</w:t>
      </w:r>
      <w:proofErr w:type="spellEnd"/>
      <w:r w:rsidR="00FC35D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C35D4">
        <w:rPr>
          <w:rFonts w:ascii="Calibri" w:hAnsi="Calibri" w:cs="Times New Roman"/>
          <w:color w:val="000000"/>
          <w:sz w:val="22"/>
          <w:szCs w:val="22"/>
        </w:rPr>
        <w:t>sadece</w:t>
      </w:r>
      <w:proofErr w:type="spellEnd"/>
      <w:r w:rsidR="00FC35D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FC35D4">
        <w:rPr>
          <w:rFonts w:ascii="Calibri" w:hAnsi="Calibri" w:cs="Times New Roman"/>
          <w:color w:val="000000"/>
          <w:sz w:val="22"/>
          <w:szCs w:val="22"/>
        </w:rPr>
        <w:t>kendisinin</w:t>
      </w:r>
      <w:proofErr w:type="spellEnd"/>
      <w:r w:rsidR="00FC35D4">
        <w:rPr>
          <w:rFonts w:ascii="Calibri" w:hAnsi="Calibri" w:cs="Times New Roman"/>
          <w:color w:val="000000"/>
          <w:sz w:val="22"/>
          <w:szCs w:val="22"/>
        </w:rPr>
        <w:t xml:space="preserve"> EK</w:t>
      </w: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1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ülkesi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durumunu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gündemde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tutarak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Anlaşması’nı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onaylamayı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zayıf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hedeflerini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güncellemeyi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erteliyor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değişikliği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mücadelenin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istihdam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teknoloji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sağlık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açısından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diğer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önemli</w:t>
      </w:r>
      <w:proofErr w:type="spellEnd"/>
      <w:r w:rsidR="000B2AA1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faydalarını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Türkiye’nin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yenilenebilir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alanındaki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güçlü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potansiyelini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düşündüğümüzde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yalnızca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değil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açısından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da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yanlış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yol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Keza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lastRenderedPageBreak/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yıl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da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Anlaşması’nı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onaylamayıp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taraf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olmadığı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takdirde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Kurallar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Kitabının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kabulünü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takiben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artık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uluslararası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işbirliğinin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tarafı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olamayacak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müzakerelerde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aktif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şekilde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almayacak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yoluna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sadece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gözlemci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devam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etmek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zorunda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kalacak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1082D564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06410D10" w14:textId="23D90A77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dönüşümü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tarih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boyunca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defalarca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yaşandı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ülkeler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dönüşümün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3447AB" w:rsidRPr="004F3194">
        <w:rPr>
          <w:rFonts w:ascii="Calibri" w:hAnsi="Calibri" w:cs="Times New Roman"/>
          <w:color w:val="000000"/>
          <w:sz w:val="22"/>
          <w:szCs w:val="22"/>
        </w:rPr>
        <w:t>içinde</w:t>
      </w:r>
      <w:proofErr w:type="spellEnd"/>
      <w:r w:rsidR="003447AB" w:rsidRPr="004F3194">
        <w:rPr>
          <w:rFonts w:ascii="Calibri" w:hAnsi="Calibri" w:cs="Times New Roman"/>
          <w:color w:val="000000"/>
          <w:sz w:val="22"/>
          <w:szCs w:val="22"/>
        </w:rPr>
        <w:t xml:space="preserve"> ne</w:t>
      </w: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kadar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erken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rol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aldıysa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o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kadar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gelişti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kendini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izole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ederek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bütün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dünyanın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mevcut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finansman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kaynaklarının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hızla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terk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ettiği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fosil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yakıtlara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esir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3447AB" w:rsidRPr="004F3194">
        <w:rPr>
          <w:rFonts w:ascii="Calibri" w:hAnsi="Calibri" w:cs="Times New Roman"/>
          <w:color w:val="000000"/>
          <w:sz w:val="22"/>
          <w:szCs w:val="22"/>
        </w:rPr>
        <w:t>olmamalı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>.</w:t>
      </w:r>
      <w:r w:rsidR="003447AB" w:rsidRPr="004F3194">
        <w:rPr>
          <w:rFonts w:ascii="Calibri" w:hAnsi="Calibri" w:cs="Times New Roman"/>
          <w:color w:val="000000"/>
          <w:sz w:val="22"/>
          <w:szCs w:val="22"/>
        </w:rPr>
        <w:t> 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sürecin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dışında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kalmak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yerine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3447AB" w:rsidRPr="004F3194">
        <w:rPr>
          <w:rFonts w:ascii="Calibri" w:hAnsi="Calibri" w:cs="Times New Roman"/>
          <w:color w:val="000000"/>
          <w:sz w:val="22"/>
          <w:szCs w:val="22"/>
        </w:rPr>
        <w:t>yenilenebilir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potansiyelini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hızlı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gelişmekte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geç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sanayileşmiş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="000B2AA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ülke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</w:t>
      </w:r>
      <w:r w:rsidR="000B2AA1">
        <w:rPr>
          <w:rFonts w:ascii="Calibri" w:hAnsi="Calibri" w:cs="Times New Roman"/>
          <w:color w:val="000000"/>
          <w:sz w:val="22"/>
          <w:szCs w:val="22"/>
        </w:rPr>
        <w:t>nın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avantajlarını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kullanarak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B2AA1">
        <w:rPr>
          <w:rFonts w:ascii="Calibri" w:hAnsi="Calibri" w:cs="Times New Roman"/>
          <w:color w:val="000000"/>
          <w:sz w:val="22"/>
          <w:szCs w:val="22"/>
        </w:rPr>
        <w:t>karbonsuz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geleceğe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adil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geçiş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süreci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yönlendiren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aktör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olmayı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tercih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etmeli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089EC6FA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4E442615" w14:textId="5905C7B6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değişikliğinden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fazla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etkilenecek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bölgelerden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Akdeniz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havzasında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alan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Türkiye’nin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durumu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taahhüdüne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iddialı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emisyon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azaltımı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yansımıyor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</w:t>
      </w:r>
      <w:proofErr w:type="spellEnd"/>
      <w:r w:rsidR="00C37D66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37D66">
        <w:rPr>
          <w:rFonts w:ascii="Calibri" w:hAnsi="Calibri" w:cs="Times New Roman"/>
          <w:color w:val="000000"/>
          <w:sz w:val="22"/>
          <w:szCs w:val="22"/>
        </w:rPr>
        <w:t>öncesinde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verdiği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ulusal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değişikliğiyle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mücadele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beyanı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4F3194">
        <w:rPr>
          <w:rFonts w:ascii="Calibri" w:hAnsi="Calibri" w:cs="Times New Roman"/>
          <w:color w:val="000000"/>
          <w:sz w:val="22"/>
          <w:szCs w:val="22"/>
        </w:rPr>
        <w:t>dahilinde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 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artıştan</w:t>
      </w:r>
      <w:proofErr w:type="spellEnd"/>
      <w:proofErr w:type="gram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azaltım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sağlama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gibi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hedefi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olan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2030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yılına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kadar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sera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gazı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salımlarını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mevcut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düzeyinin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iki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katından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fazla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artırmayı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hedefliyor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2775D57D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6E8BD86D" w14:textId="0A449B3A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Ortaya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konan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taahhüt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>,</w:t>
      </w: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Türkiye’nin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emisyonları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tavan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hedefi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belirlemek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</w:rPr>
        <w:t>yerine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yüksek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karbonlu</w:t>
      </w:r>
      <w:proofErr w:type="spellEnd"/>
      <w:r w:rsidR="00C37D66">
        <w:rPr>
          <w:rFonts w:ascii="Calibri" w:hAnsi="Calibri" w:cs="Times New Roman"/>
          <w:color w:val="000000"/>
          <w:sz w:val="22"/>
          <w:szCs w:val="22"/>
        </w:rPr>
        <w:t>,</w:t>
      </w:r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yoğun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kömüre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diğer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fosil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yakıtlara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dayalı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ekonomik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büyümede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ısrar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edeceğini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gösteriyor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>.</w:t>
      </w:r>
    </w:p>
    <w:p w14:paraId="05FABA66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7ECD84A3" w14:textId="3E083F5E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gibi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yenilenebilir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potansiyeli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yüksek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ülkenin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an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önce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Anlaşması’nı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onaylayarak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gezegeni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kendi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vatandaşlarını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kurtarmaya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yönelik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küresel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çabalara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etkin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katılım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göstermesi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gerekiyor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Üstelik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böyle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dönüşümün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sayısız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faydası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var. </w:t>
      </w:r>
    </w:p>
    <w:p w14:paraId="2D665A27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4A9D443D" w14:textId="25FC59BB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NewClimate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Institute (NCI)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CAN Europe (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Avrupa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Ağı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)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tarafından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Ağı’nın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desteği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hazırlanan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“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Hareketine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Geçmenin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Yan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Faydaları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: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İklim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Taahhüdünün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Değerlendirmesi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Raporu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”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Anlaşması’na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uyumlu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politikaların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için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daha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güçlü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ekonomi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anlamına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geldiğini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göster</w:t>
      </w:r>
      <w:r w:rsidR="00E354B3">
        <w:rPr>
          <w:rFonts w:ascii="Calibri" w:hAnsi="Calibri" w:cs="Times New Roman"/>
          <w:color w:val="000000"/>
          <w:sz w:val="22"/>
          <w:szCs w:val="22"/>
        </w:rPr>
        <w:t>mişti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Raporda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yapılan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</w:rPr>
        <w:t>a</w:t>
      </w:r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naliz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>1</w:t>
      </w:r>
      <w:r w:rsidR="00C37D66">
        <w:rPr>
          <w:rFonts w:ascii="Calibri" w:hAnsi="Calibri" w:cs="Times New Roman"/>
          <w:color w:val="000000"/>
          <w:sz w:val="22"/>
          <w:szCs w:val="22"/>
        </w:rPr>
        <w:t>,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>5</w:t>
      </w:r>
      <w:r w:rsidR="002548EA">
        <w:rPr>
          <w:rFonts w:ascii="Calibri" w:hAnsi="Calibri" w:cs="Times New Roman"/>
          <w:color w:val="000000"/>
          <w:sz w:val="22"/>
          <w:szCs w:val="22"/>
        </w:rPr>
        <w:t>°C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2</w:t>
      </w:r>
      <w:r w:rsidR="00553D94">
        <w:rPr>
          <w:rFonts w:ascii="Calibri" w:hAnsi="Calibri" w:cs="Times New Roman"/>
          <w:color w:val="000000"/>
          <w:sz w:val="22"/>
          <w:szCs w:val="22"/>
        </w:rPr>
        <w:t>°C</w:t>
      </w:r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derece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hedeflerine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uygun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şekilde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Türkiye’nin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37D6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yüzde</w:t>
      </w:r>
      <w:proofErr w:type="spellEnd"/>
      <w:r w:rsidR="00C37D6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100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yenilenebilir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enerjiyi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verimliliğini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önceliklendiren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patikayı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takip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ettiği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takdirde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fosil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yakıtlara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bağlı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ithalatından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23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milyar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dolar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tasarruf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edebileceğini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2030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yılına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kadar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hava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kirliliğine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bağlı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toplam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35 bin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ölümü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engelleyebileceğini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enerji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sektöründe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64 bin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yeni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iş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imkanı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yaratabileceğini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gösteriyor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Yapılan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başka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çalışmalar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ise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değişikliği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etkilerinin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neden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olacağı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kayıp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zararların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mal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olacağı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insan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hayatları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ülke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ekonomisine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etkilerini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ortaya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koyuyor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0E4FA93C" w14:textId="77777777" w:rsidR="004F3194" w:rsidRPr="004F3194" w:rsidRDefault="004F3194" w:rsidP="00553D94">
      <w:pPr>
        <w:jc w:val="both"/>
        <w:rPr>
          <w:rFonts w:ascii="Times New Roman" w:eastAsia="Times New Roman" w:hAnsi="Times New Roman" w:cs="Times New Roman"/>
        </w:rPr>
      </w:pPr>
    </w:p>
    <w:p w14:paraId="211C2ACE" w14:textId="7A16C285" w:rsidR="004F3194" w:rsidRPr="004F3194" w:rsidRDefault="004F3194" w:rsidP="00553D94">
      <w:pPr>
        <w:jc w:val="both"/>
        <w:rPr>
          <w:rFonts w:ascii="Times New Roman" w:hAnsi="Times New Roman" w:cs="Times New Roman"/>
        </w:rPr>
      </w:pP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Türkiye’de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alanında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çalışan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sivil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toplum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kuruluşları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olarak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biz de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yeni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rejimi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içindeki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aktörlerin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doğru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şekilde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farklılaşması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gerektiğine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inanıyor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tarihsel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sorumluluğu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daha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fazla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olan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ülkelerin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daha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hızlı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ve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iddialı</w:t>
      </w:r>
      <w:proofErr w:type="spellEnd"/>
      <w:r w:rsidR="00FA5227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5227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bir</w:t>
      </w:r>
      <w:proofErr w:type="spellEnd"/>
      <w:r w:rsidR="00FA5227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5227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şekilde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hareketine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geçmesi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gerektiğini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düşünüyoruz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hükümeti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bu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anlamda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ekler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sisteminin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iyileştirilmesine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dair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yapıcı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katkılar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verebilir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Ancak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halihazırda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sanayileşme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öncesi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döneme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kıyasla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ortalama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sıcaklıklar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1</w:t>
      </w:r>
      <w:r w:rsidR="00B80B1D">
        <w:rPr>
          <w:rFonts w:ascii="Calibri" w:hAnsi="Calibri" w:cs="Times New Roman"/>
          <w:color w:val="000000"/>
          <w:sz w:val="22"/>
          <w:szCs w:val="22"/>
        </w:rPr>
        <w:t>°C</w:t>
      </w:r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derecenin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üzerinde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art</w:t>
      </w:r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mış</w:t>
      </w:r>
      <w:proofErr w:type="spellEnd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E2A3F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durumda</w:t>
      </w:r>
      <w:proofErr w:type="spellEnd"/>
      <w:r w:rsidR="003447AB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.</w:t>
      </w:r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37D6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Ü</w:t>
      </w:r>
      <w:r w:rsidR="00C37D66"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lkelerin</w:t>
      </w:r>
      <w:proofErr w:type="spellEnd"/>
      <w:r w:rsidR="00C37D66"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>1</w:t>
      </w:r>
      <w:r w:rsidR="00C37D66">
        <w:rPr>
          <w:rFonts w:ascii="Calibri" w:hAnsi="Calibri" w:cs="Times New Roman"/>
          <w:color w:val="000000"/>
          <w:sz w:val="22"/>
          <w:szCs w:val="22"/>
        </w:rPr>
        <w:t>,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>5</w:t>
      </w:r>
      <w:r w:rsidR="002548EA">
        <w:rPr>
          <w:rFonts w:ascii="Calibri" w:hAnsi="Calibri" w:cs="Times New Roman"/>
          <w:color w:val="000000"/>
          <w:sz w:val="22"/>
          <w:szCs w:val="22"/>
        </w:rPr>
        <w:t>°C</w:t>
      </w:r>
      <w:r w:rsidR="002548EA" w:rsidRPr="004F319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derecelik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artışın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getireceği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felaketleri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önlemek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için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yarışması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gerektiğini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düşünüyoruz</w:t>
      </w:r>
      <w:proofErr w:type="spellEnd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. Geri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adım</w:t>
      </w:r>
      <w:proofErr w:type="spellEnd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atmak</w:t>
      </w:r>
      <w:proofErr w:type="spellEnd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için</w:t>
      </w:r>
      <w:proofErr w:type="spellEnd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zamanımız</w:t>
      </w:r>
      <w:proofErr w:type="spellEnd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kalmadı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.  Bu </w:t>
      </w:r>
      <w:proofErr w:type="spellStart"/>
      <w:r w:rsidR="00C37D6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nedenle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Türkiye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hükümetinin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785D86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ivedilikle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Paris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Anlaşmasını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onaylayıp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iklim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hedeflerini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güçlendirerek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küresel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mücadelenin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liderleri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arasında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yer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almasını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talep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ediyoruz</w:t>
      </w:r>
      <w:proofErr w:type="spellEnd"/>
      <w:r w:rsidRPr="004F3194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.</w:t>
      </w:r>
    </w:p>
    <w:p w14:paraId="6527FD36" w14:textId="77777777" w:rsidR="003447AB" w:rsidRPr="003447AB" w:rsidRDefault="003447AB" w:rsidP="004F3194">
      <w:pPr>
        <w:spacing w:after="240"/>
        <w:rPr>
          <w:rFonts w:eastAsia="Times New Roman" w:cstheme="minorHAnsi"/>
        </w:rPr>
      </w:pPr>
    </w:p>
    <w:p w14:paraId="4ADC79EC" w14:textId="40EFF753" w:rsidR="002603D0" w:rsidRPr="00DD4CED" w:rsidRDefault="003447AB" w:rsidP="00A7076C">
      <w:pPr>
        <w:spacing w:after="240"/>
        <w:rPr>
          <w:rFonts w:eastAsia="Times New Roman" w:cstheme="minorHAnsi"/>
          <w:b/>
          <w:sz w:val="22"/>
          <w:szCs w:val="22"/>
        </w:rPr>
      </w:pPr>
      <w:proofErr w:type="spellStart"/>
      <w:r w:rsidRPr="00DD4CED">
        <w:rPr>
          <w:rFonts w:eastAsia="Times New Roman" w:cstheme="minorHAnsi"/>
          <w:b/>
          <w:sz w:val="22"/>
          <w:szCs w:val="22"/>
        </w:rPr>
        <w:t>İmzacı</w:t>
      </w:r>
      <w:proofErr w:type="spellEnd"/>
      <w:r w:rsidRPr="00DD4CED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DD4CED">
        <w:rPr>
          <w:rFonts w:eastAsia="Times New Roman" w:cstheme="minorHAnsi"/>
          <w:b/>
          <w:sz w:val="22"/>
          <w:szCs w:val="22"/>
        </w:rPr>
        <w:t>kurumlar</w:t>
      </w:r>
      <w:proofErr w:type="spellEnd"/>
      <w:r w:rsidRPr="00DD4CED">
        <w:rPr>
          <w:rFonts w:eastAsia="Times New Roman" w:cstheme="minorHAnsi"/>
          <w:b/>
          <w:sz w:val="22"/>
          <w:szCs w:val="22"/>
        </w:rPr>
        <w:t xml:space="preserve">: </w:t>
      </w:r>
    </w:p>
    <w:p w14:paraId="0A8D83F0" w14:textId="58169824" w:rsidR="004A3F5D" w:rsidRPr="00DD4CED" w:rsidRDefault="004A3F5D" w:rsidP="004A3F5D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 w:rsidRPr="00DD4CE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 xml:space="preserve">Adana </w:t>
      </w: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Çevre ve Tüketiciyi Koruma Derneği (ÇETKO)</w:t>
      </w:r>
    </w:p>
    <w:p w14:paraId="75D7738B" w14:textId="1FBABB18" w:rsidR="00DD4CED" w:rsidRPr="00DD4CED" w:rsidRDefault="00DD4CED" w:rsidP="004A3F5D">
      <w:pPr>
        <w:rPr>
          <w:rFonts w:eastAsia="Times New Roman" w:cstheme="minorHAnsi"/>
          <w:sz w:val="22"/>
          <w:szCs w:val="22"/>
          <w:lang w:val="tr-TR"/>
        </w:rPr>
      </w:pPr>
      <w:r w:rsidRPr="00DD4CE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Adana Tabip Odası</w:t>
      </w:r>
    </w:p>
    <w:p w14:paraId="50EFFB40" w14:textId="327B8458" w:rsidR="004A3F5D" w:rsidRPr="00DD4CED" w:rsidRDefault="004A3F5D" w:rsidP="004A3F5D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val="tr-TR"/>
        </w:rPr>
      </w:pPr>
      <w:r w:rsidRPr="004A3F5D">
        <w:rPr>
          <w:rFonts w:eastAsia="Times New Roman" w:cstheme="minorHAnsi"/>
          <w:color w:val="000000"/>
          <w:sz w:val="22"/>
          <w:szCs w:val="22"/>
          <w:shd w:val="clear" w:color="auto" w:fill="FFFFFF"/>
          <w:lang w:val="tr-TR"/>
        </w:rPr>
        <w:t>Akdeniz Yeşilleri Derneğ</w:t>
      </w:r>
      <w:r w:rsidRPr="00DD4CED">
        <w:rPr>
          <w:rFonts w:eastAsia="Times New Roman" w:cstheme="minorHAnsi"/>
          <w:color w:val="000000"/>
          <w:sz w:val="22"/>
          <w:szCs w:val="22"/>
          <w:shd w:val="clear" w:color="auto" w:fill="FFFFFF"/>
          <w:lang w:val="tr-TR"/>
        </w:rPr>
        <w:t>i</w:t>
      </w:r>
    </w:p>
    <w:p w14:paraId="4791047A" w14:textId="2165945D" w:rsidR="004A3F5D" w:rsidRPr="00DD4CED" w:rsidRDefault="004A3F5D" w:rsidP="004A3F5D">
      <w:pPr>
        <w:rPr>
          <w:rFonts w:eastAsia="Times New Roman" w:cstheme="minorHAnsi"/>
          <w:sz w:val="22"/>
          <w:szCs w:val="22"/>
          <w:lang w:val="tr-TR"/>
        </w:rPr>
      </w:pP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Antakya Çevre Koruma Derneği</w:t>
      </w:r>
    </w:p>
    <w:p w14:paraId="3D8B2A80" w14:textId="72351CE1" w:rsidR="003447AB" w:rsidRDefault="003447AB" w:rsidP="002603D0">
      <w:pPr>
        <w:rPr>
          <w:rFonts w:eastAsia="Times New Roman" w:cstheme="minorHAnsi"/>
          <w:sz w:val="22"/>
          <w:szCs w:val="22"/>
        </w:rPr>
      </w:pPr>
      <w:proofErr w:type="spellStart"/>
      <w:r w:rsidRPr="00DD4CED">
        <w:rPr>
          <w:rFonts w:eastAsia="Times New Roman" w:cstheme="minorHAnsi"/>
          <w:sz w:val="22"/>
          <w:szCs w:val="22"/>
        </w:rPr>
        <w:t>Avrupa</w:t>
      </w:r>
      <w:proofErr w:type="spellEnd"/>
      <w:r w:rsidRPr="00DD4CED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D4CED">
        <w:rPr>
          <w:rFonts w:eastAsia="Times New Roman" w:cstheme="minorHAnsi"/>
          <w:sz w:val="22"/>
          <w:szCs w:val="22"/>
        </w:rPr>
        <w:t>İklim</w:t>
      </w:r>
      <w:proofErr w:type="spellEnd"/>
      <w:r w:rsidRPr="00DD4CED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F52FAA">
        <w:rPr>
          <w:rFonts w:eastAsia="Times New Roman" w:cstheme="minorHAnsi"/>
          <w:sz w:val="22"/>
          <w:szCs w:val="22"/>
        </w:rPr>
        <w:t>Eylem</w:t>
      </w:r>
      <w:proofErr w:type="spellEnd"/>
      <w:r w:rsidR="00F52F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D4CED">
        <w:rPr>
          <w:rFonts w:eastAsia="Times New Roman" w:cstheme="minorHAnsi"/>
          <w:sz w:val="22"/>
          <w:szCs w:val="22"/>
        </w:rPr>
        <w:t>Ağı</w:t>
      </w:r>
      <w:proofErr w:type="spellEnd"/>
      <w:r w:rsidRPr="00DD4CED">
        <w:rPr>
          <w:rFonts w:eastAsia="Times New Roman" w:cstheme="minorHAnsi"/>
          <w:sz w:val="22"/>
          <w:szCs w:val="22"/>
        </w:rPr>
        <w:t xml:space="preserve"> (Climate Action Network Europe)</w:t>
      </w:r>
    </w:p>
    <w:p w14:paraId="7AA1C73D" w14:textId="1AE4D369" w:rsidR="00BF76AA" w:rsidRPr="00DD4CED" w:rsidRDefault="00BF76AA" w:rsidP="002603D0">
      <w:pPr>
        <w:rPr>
          <w:rFonts w:eastAsia="Times New Roman" w:cstheme="minorHAnsi"/>
          <w:sz w:val="22"/>
          <w:szCs w:val="22"/>
        </w:rPr>
      </w:pPr>
      <w:proofErr w:type="spellStart"/>
      <w:r w:rsidRPr="00BF76AA">
        <w:rPr>
          <w:rFonts w:eastAsia="Times New Roman" w:cstheme="minorHAnsi"/>
          <w:sz w:val="22"/>
          <w:szCs w:val="22"/>
        </w:rPr>
        <w:lastRenderedPageBreak/>
        <w:t>Buğday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Ekolojik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Yaşamı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Destekleme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Derneği</w:t>
      </w:r>
      <w:proofErr w:type="spellEnd"/>
    </w:p>
    <w:p w14:paraId="5C2AB96A" w14:textId="3FDB0933" w:rsidR="004A3F5D" w:rsidRDefault="004A3F5D" w:rsidP="002603D0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 xml:space="preserve">Çevre ve Arı Koruma Derneği </w:t>
      </w:r>
      <w:r w:rsidR="00F52FAA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(</w:t>
      </w: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ÇARIK</w:t>
      </w:r>
      <w:r w:rsidR="00F52FAA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)</w:t>
      </w:r>
    </w:p>
    <w:p w14:paraId="50FCBF2B" w14:textId="0FB8DC31" w:rsidR="00BF76AA" w:rsidRPr="00DD4CED" w:rsidRDefault="00BF76AA" w:rsidP="002603D0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 w:rsidRPr="00BF76AA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Doğa Koruma Merkezi (DKM)</w:t>
      </w:r>
    </w:p>
    <w:p w14:paraId="340B1D80" w14:textId="41E3F51B" w:rsidR="004A3F5D" w:rsidRDefault="004A3F5D" w:rsidP="002603D0">
      <w:pPr>
        <w:rPr>
          <w:rFonts w:eastAsia="Times New Roman" w:cstheme="minorHAnsi"/>
          <w:sz w:val="22"/>
          <w:szCs w:val="22"/>
        </w:rPr>
      </w:pPr>
      <w:proofErr w:type="spellStart"/>
      <w:r w:rsidRPr="00DD4CED">
        <w:rPr>
          <w:rFonts w:eastAsia="Times New Roman" w:cstheme="minorHAnsi"/>
          <w:sz w:val="22"/>
          <w:szCs w:val="22"/>
        </w:rPr>
        <w:t>Ekoloji</w:t>
      </w:r>
      <w:proofErr w:type="spellEnd"/>
      <w:r w:rsidRPr="00DD4CED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D4CED">
        <w:rPr>
          <w:rFonts w:eastAsia="Times New Roman" w:cstheme="minorHAnsi"/>
          <w:sz w:val="22"/>
          <w:szCs w:val="22"/>
        </w:rPr>
        <w:t>Kolektifi</w:t>
      </w:r>
      <w:proofErr w:type="spellEnd"/>
      <w:r w:rsidRPr="00DD4CED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D4CED">
        <w:rPr>
          <w:rFonts w:eastAsia="Times New Roman" w:cstheme="minorHAnsi"/>
          <w:sz w:val="22"/>
          <w:szCs w:val="22"/>
        </w:rPr>
        <w:t>Derneği</w:t>
      </w:r>
      <w:proofErr w:type="spellEnd"/>
    </w:p>
    <w:p w14:paraId="613ED437" w14:textId="16EB9F3E" w:rsidR="00BF76AA" w:rsidRDefault="00BF76AA" w:rsidP="002603D0">
      <w:pPr>
        <w:rPr>
          <w:rFonts w:eastAsia="Times New Roman" w:cstheme="minorHAnsi"/>
          <w:sz w:val="22"/>
          <w:szCs w:val="22"/>
        </w:rPr>
      </w:pPr>
      <w:r w:rsidRPr="00BF76AA">
        <w:rPr>
          <w:rFonts w:eastAsia="Times New Roman" w:cstheme="minorHAnsi"/>
          <w:sz w:val="22"/>
          <w:szCs w:val="22"/>
        </w:rPr>
        <w:t xml:space="preserve">EUROSOLAR </w:t>
      </w:r>
      <w:proofErr w:type="spellStart"/>
      <w:r w:rsidRPr="00BF76AA">
        <w:rPr>
          <w:rFonts w:eastAsia="Times New Roman" w:cstheme="minorHAnsi"/>
          <w:sz w:val="22"/>
          <w:szCs w:val="22"/>
        </w:rPr>
        <w:t>Türkiye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Yenilenebilir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Enerji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Birliği</w:t>
      </w:r>
      <w:proofErr w:type="spellEnd"/>
    </w:p>
    <w:p w14:paraId="241EEFC3" w14:textId="3018590E" w:rsidR="00BF76AA" w:rsidRDefault="00BF76AA" w:rsidP="002603D0">
      <w:pPr>
        <w:rPr>
          <w:rFonts w:eastAsia="Times New Roman" w:cstheme="minorHAnsi"/>
          <w:sz w:val="22"/>
          <w:szCs w:val="22"/>
        </w:rPr>
      </w:pPr>
      <w:proofErr w:type="spellStart"/>
      <w:r w:rsidRPr="00BF76AA">
        <w:rPr>
          <w:rFonts w:eastAsia="Times New Roman" w:cstheme="minorHAnsi"/>
          <w:sz w:val="22"/>
          <w:szCs w:val="22"/>
        </w:rPr>
        <w:t>Foça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Çevre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ve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Kültür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Platformu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>(</w:t>
      </w:r>
      <w:r w:rsidRPr="00BF76AA">
        <w:rPr>
          <w:rFonts w:eastAsia="Times New Roman" w:cstheme="minorHAnsi"/>
          <w:sz w:val="22"/>
          <w:szCs w:val="22"/>
        </w:rPr>
        <w:t>FOÇEP</w:t>
      </w:r>
      <w:r>
        <w:rPr>
          <w:rFonts w:eastAsia="Times New Roman" w:cstheme="minorHAnsi"/>
          <w:sz w:val="22"/>
          <w:szCs w:val="22"/>
        </w:rPr>
        <w:t>)</w:t>
      </w:r>
    </w:p>
    <w:p w14:paraId="311D2802" w14:textId="3483B55F" w:rsidR="00BF76AA" w:rsidRPr="00DD4CED" w:rsidRDefault="00BF76AA" w:rsidP="002603D0">
      <w:pPr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Foça</w:t>
      </w:r>
      <w:proofErr w:type="spellEnd"/>
      <w:r>
        <w:rPr>
          <w:rFonts w:eastAsia="Times New Roman" w:cstheme="minorHAnsi"/>
          <w:sz w:val="22"/>
          <w:szCs w:val="22"/>
        </w:rPr>
        <w:t xml:space="preserve"> Forum</w:t>
      </w:r>
    </w:p>
    <w:p w14:paraId="50978D87" w14:textId="4175B987" w:rsidR="004A3F5D" w:rsidRDefault="004A3F5D" w:rsidP="002603D0">
      <w:pPr>
        <w:rPr>
          <w:rFonts w:eastAsia="Times New Roman" w:cstheme="minorHAnsi"/>
          <w:sz w:val="22"/>
          <w:szCs w:val="22"/>
        </w:rPr>
      </w:pPr>
      <w:r w:rsidRPr="00DD4CED">
        <w:rPr>
          <w:rFonts w:eastAsia="Times New Roman" w:cstheme="minorHAnsi"/>
          <w:sz w:val="22"/>
          <w:szCs w:val="22"/>
        </w:rPr>
        <w:t>Greenpeace</w:t>
      </w:r>
    </w:p>
    <w:p w14:paraId="0E6B6451" w14:textId="3BD1D999" w:rsidR="004A3F5D" w:rsidRDefault="004A3F5D" w:rsidP="002603D0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İskenderun Çevre Koruma Derneği</w:t>
      </w:r>
    </w:p>
    <w:p w14:paraId="7C95A57C" w14:textId="73C0A085" w:rsidR="00BF76AA" w:rsidRPr="00DD4CED" w:rsidRDefault="00BF76AA" w:rsidP="002603D0">
      <w:pPr>
        <w:rPr>
          <w:rFonts w:eastAsia="Times New Roman" w:cstheme="minorHAnsi"/>
          <w:sz w:val="22"/>
          <w:szCs w:val="22"/>
        </w:rPr>
      </w:pPr>
      <w:proofErr w:type="spellStart"/>
      <w:r w:rsidRPr="00BF76AA">
        <w:rPr>
          <w:rFonts w:eastAsia="Times New Roman" w:cstheme="minorHAnsi"/>
          <w:sz w:val="22"/>
          <w:szCs w:val="22"/>
        </w:rPr>
        <w:t>K</w:t>
      </w:r>
      <w:r>
        <w:rPr>
          <w:rFonts w:eastAsia="Times New Roman" w:cstheme="minorHAnsi"/>
          <w:sz w:val="22"/>
          <w:szCs w:val="22"/>
        </w:rPr>
        <w:t>adıköyü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B</w:t>
      </w:r>
      <w:r>
        <w:rPr>
          <w:rFonts w:eastAsia="Times New Roman" w:cstheme="minorHAnsi"/>
          <w:sz w:val="22"/>
          <w:szCs w:val="22"/>
        </w:rPr>
        <w:t>ilim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K</w:t>
      </w:r>
      <w:r>
        <w:rPr>
          <w:rFonts w:eastAsia="Times New Roman" w:cstheme="minorHAnsi"/>
          <w:sz w:val="22"/>
          <w:szCs w:val="22"/>
        </w:rPr>
        <w:t>ültür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ve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S</w:t>
      </w:r>
      <w:r>
        <w:rPr>
          <w:rFonts w:eastAsia="Times New Roman" w:cstheme="minorHAnsi"/>
          <w:sz w:val="22"/>
          <w:szCs w:val="22"/>
        </w:rPr>
        <w:t>anat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D</w:t>
      </w:r>
      <w:r>
        <w:rPr>
          <w:rFonts w:eastAsia="Times New Roman" w:cstheme="minorHAnsi"/>
          <w:sz w:val="22"/>
          <w:szCs w:val="22"/>
        </w:rPr>
        <w:t>ostları</w:t>
      </w:r>
      <w:proofErr w:type="spellEnd"/>
      <w:r w:rsidRPr="00BF76AA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6AA">
        <w:rPr>
          <w:rFonts w:eastAsia="Times New Roman" w:cstheme="minorHAnsi"/>
          <w:sz w:val="22"/>
          <w:szCs w:val="22"/>
        </w:rPr>
        <w:t>D</w:t>
      </w:r>
      <w:r>
        <w:rPr>
          <w:rFonts w:eastAsia="Times New Roman" w:cstheme="minorHAnsi"/>
          <w:sz w:val="22"/>
          <w:szCs w:val="22"/>
        </w:rPr>
        <w:t>erneği</w:t>
      </w:r>
      <w:proofErr w:type="spellEnd"/>
      <w:r>
        <w:rPr>
          <w:rFonts w:eastAsia="Times New Roman" w:cstheme="minorHAnsi"/>
          <w:sz w:val="22"/>
          <w:szCs w:val="22"/>
        </w:rPr>
        <w:t xml:space="preserve"> (KADOS)</w:t>
      </w:r>
    </w:p>
    <w:p w14:paraId="3CF8801F" w14:textId="5B03950F" w:rsidR="004A3F5D" w:rsidRPr="00DD4CED" w:rsidRDefault="004A3F5D" w:rsidP="004A3F5D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Kazdağı Doğal ve Kültürel Varlıkları Koruma Derneği </w:t>
      </w:r>
    </w:p>
    <w:p w14:paraId="337A3AD0" w14:textId="78E0E772" w:rsidR="004A3F5D" w:rsidRDefault="004A3F5D" w:rsidP="004A3F5D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 xml:space="preserve">Mersin Çevre </w:t>
      </w:r>
      <w:r w:rsidR="00DD4CED" w:rsidRPr="00DD4CE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D</w:t>
      </w: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 xml:space="preserve">ostları </w:t>
      </w:r>
      <w:r w:rsidR="00DD4CED" w:rsidRPr="00DD4CE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D</w:t>
      </w: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erneği</w:t>
      </w:r>
    </w:p>
    <w:p w14:paraId="671BEF28" w14:textId="05D08DFF" w:rsidR="00302799" w:rsidRPr="00DD4CED" w:rsidRDefault="00302799" w:rsidP="004A3F5D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Sağlık ve Çevre Birliği (HEAL)</w:t>
      </w:r>
    </w:p>
    <w:p w14:paraId="11F5CF36" w14:textId="59A8416A" w:rsidR="004A3F5D" w:rsidRPr="00DD4CED" w:rsidRDefault="004A3F5D" w:rsidP="004A3F5D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</w:pPr>
      <w:r w:rsidRPr="004A3F5D">
        <w:rPr>
          <w:rFonts w:eastAsia="Times New Roman" w:cstheme="minorHAnsi"/>
          <w:color w:val="222222"/>
          <w:sz w:val="22"/>
          <w:szCs w:val="22"/>
          <w:shd w:val="clear" w:color="auto" w:fill="FFFFFF"/>
          <w:lang w:val="tr-TR"/>
        </w:rPr>
        <w:t>Tarsus Çevre Koruma Kültür ve Sanat Merkezi Derneği</w:t>
      </w:r>
    </w:p>
    <w:p w14:paraId="26E2541B" w14:textId="553D4516" w:rsidR="00DD4CED" w:rsidRPr="00DD4CED" w:rsidRDefault="00D47555" w:rsidP="004A3F5D">
      <w:pPr>
        <w:rPr>
          <w:rFonts w:eastAsia="Times New Roman" w:cstheme="minorHAnsi"/>
          <w:sz w:val="22"/>
          <w:szCs w:val="22"/>
          <w:lang w:val="tr-TR"/>
        </w:rPr>
      </w:pPr>
      <w:r w:rsidRPr="00D47555">
        <w:rPr>
          <w:rFonts w:eastAsia="Times New Roman" w:cstheme="minorHAnsi"/>
          <w:sz w:val="22"/>
          <w:szCs w:val="22"/>
          <w:lang w:val="tr-TR"/>
        </w:rPr>
        <w:t>Türkiye Çevre Platformu</w:t>
      </w:r>
      <w:r>
        <w:rPr>
          <w:rFonts w:eastAsia="Times New Roman" w:cstheme="minorHAnsi"/>
          <w:sz w:val="22"/>
          <w:szCs w:val="22"/>
          <w:lang w:val="tr-TR"/>
        </w:rPr>
        <w:t xml:space="preserve"> (</w:t>
      </w:r>
      <w:r w:rsidR="00DD4CED" w:rsidRPr="00DD4CED">
        <w:rPr>
          <w:rFonts w:eastAsia="Times New Roman" w:cstheme="minorHAnsi"/>
          <w:sz w:val="22"/>
          <w:szCs w:val="22"/>
          <w:lang w:val="tr-TR"/>
        </w:rPr>
        <w:t>T</w:t>
      </w:r>
      <w:r w:rsidR="00BF76AA">
        <w:rPr>
          <w:rFonts w:eastAsia="Times New Roman" w:cstheme="minorHAnsi"/>
          <w:sz w:val="22"/>
          <w:szCs w:val="22"/>
          <w:lang w:val="tr-TR"/>
        </w:rPr>
        <w:t>Ü</w:t>
      </w:r>
      <w:r w:rsidR="00DD4CED" w:rsidRPr="00DD4CED">
        <w:rPr>
          <w:rFonts w:eastAsia="Times New Roman" w:cstheme="minorHAnsi"/>
          <w:sz w:val="22"/>
          <w:szCs w:val="22"/>
          <w:lang w:val="tr-TR"/>
        </w:rPr>
        <w:t>RÇEP</w:t>
      </w:r>
      <w:r>
        <w:rPr>
          <w:rFonts w:eastAsia="Times New Roman" w:cstheme="minorHAnsi"/>
          <w:sz w:val="22"/>
          <w:szCs w:val="22"/>
          <w:lang w:val="tr-TR"/>
        </w:rPr>
        <w:t>)</w:t>
      </w:r>
    </w:p>
    <w:p w14:paraId="678BC718" w14:textId="5C606813" w:rsidR="004A3F5D" w:rsidRDefault="004A3F5D" w:rsidP="004A3F5D">
      <w:pPr>
        <w:rPr>
          <w:rFonts w:eastAsia="Times New Roman" w:cstheme="minorHAnsi"/>
          <w:sz w:val="22"/>
          <w:szCs w:val="22"/>
        </w:rPr>
      </w:pPr>
      <w:r w:rsidRPr="00DD4CED">
        <w:rPr>
          <w:rFonts w:eastAsia="Times New Roman" w:cstheme="minorHAnsi"/>
          <w:sz w:val="22"/>
          <w:szCs w:val="22"/>
        </w:rPr>
        <w:t xml:space="preserve">WWF </w:t>
      </w:r>
      <w:proofErr w:type="spellStart"/>
      <w:r w:rsidRPr="00DD4CED">
        <w:rPr>
          <w:rFonts w:eastAsia="Times New Roman" w:cstheme="minorHAnsi"/>
          <w:sz w:val="22"/>
          <w:szCs w:val="22"/>
        </w:rPr>
        <w:t>Türkiye</w:t>
      </w:r>
      <w:proofErr w:type="spellEnd"/>
    </w:p>
    <w:p w14:paraId="798576B1" w14:textId="4BB52901" w:rsidR="00BF76AA" w:rsidRDefault="00BF76AA" w:rsidP="004A3F5D">
      <w:pPr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Yeryüzü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Derneği</w:t>
      </w:r>
      <w:proofErr w:type="spellEnd"/>
    </w:p>
    <w:p w14:paraId="2C0FF367" w14:textId="7FECB2BD" w:rsidR="00BF76AA" w:rsidRPr="00DD4CED" w:rsidRDefault="00BF76AA" w:rsidP="004A3F5D">
      <w:pPr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Yeşil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Düşünce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Derneği</w:t>
      </w:r>
      <w:proofErr w:type="spellEnd"/>
    </w:p>
    <w:p w14:paraId="14597140" w14:textId="3F648AAE" w:rsidR="00DD4CED" w:rsidRDefault="00DD4CED" w:rsidP="004A3F5D">
      <w:pPr>
        <w:rPr>
          <w:rFonts w:eastAsia="Times New Roman" w:cstheme="minorHAnsi"/>
          <w:sz w:val="22"/>
          <w:szCs w:val="22"/>
        </w:rPr>
      </w:pPr>
      <w:proofErr w:type="spellStart"/>
      <w:r w:rsidRPr="00DD4CED">
        <w:rPr>
          <w:rFonts w:eastAsia="Times New Roman" w:cstheme="minorHAnsi"/>
          <w:sz w:val="22"/>
          <w:szCs w:val="22"/>
        </w:rPr>
        <w:t>Yeşilist</w:t>
      </w:r>
      <w:proofErr w:type="spellEnd"/>
    </w:p>
    <w:p w14:paraId="0F28FFEB" w14:textId="2B7FAEC4" w:rsidR="00BF76AA" w:rsidRPr="00DD4CED" w:rsidRDefault="00BF76AA" w:rsidP="004A3F5D">
      <w:pPr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Yuva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Derneği</w:t>
      </w:r>
      <w:proofErr w:type="spellEnd"/>
    </w:p>
    <w:p w14:paraId="796ACAF2" w14:textId="77777777" w:rsidR="00DD4CED" w:rsidRPr="00DD4CED" w:rsidRDefault="00DD4CED" w:rsidP="00DD4CED">
      <w:pPr>
        <w:rPr>
          <w:rFonts w:eastAsia="Times New Roman" w:cstheme="minorHAnsi"/>
          <w:sz w:val="22"/>
          <w:szCs w:val="22"/>
        </w:rPr>
      </w:pPr>
      <w:r w:rsidRPr="00DD4CED">
        <w:rPr>
          <w:rFonts w:eastAsia="Times New Roman" w:cstheme="minorHAnsi"/>
          <w:sz w:val="22"/>
          <w:szCs w:val="22"/>
        </w:rPr>
        <w:t xml:space="preserve">350 </w:t>
      </w:r>
      <w:proofErr w:type="spellStart"/>
      <w:r w:rsidRPr="00DD4CED">
        <w:rPr>
          <w:rFonts w:eastAsia="Times New Roman" w:cstheme="minorHAnsi"/>
          <w:sz w:val="22"/>
          <w:szCs w:val="22"/>
        </w:rPr>
        <w:t>Türkiye</w:t>
      </w:r>
      <w:proofErr w:type="spellEnd"/>
    </w:p>
    <w:p w14:paraId="5A2FDE2A" w14:textId="77777777" w:rsidR="00DD4CED" w:rsidRPr="00DD4CED" w:rsidRDefault="00DD4CED" w:rsidP="004A3F5D">
      <w:pPr>
        <w:rPr>
          <w:rFonts w:eastAsia="Times New Roman" w:cstheme="minorHAnsi"/>
          <w:sz w:val="22"/>
          <w:szCs w:val="22"/>
        </w:rPr>
      </w:pPr>
    </w:p>
    <w:p w14:paraId="02F40C62" w14:textId="77777777" w:rsidR="004A3F5D" w:rsidRPr="004A3F5D" w:rsidRDefault="004A3F5D" w:rsidP="004A3F5D">
      <w:pPr>
        <w:rPr>
          <w:rFonts w:ascii="Times New Roman" w:eastAsia="Times New Roman" w:hAnsi="Times New Roman" w:cs="Times New Roman"/>
          <w:lang w:val="tr-TR"/>
        </w:rPr>
      </w:pPr>
    </w:p>
    <w:p w14:paraId="6C76A3A9" w14:textId="77777777" w:rsidR="004A3F5D" w:rsidRPr="002603D0" w:rsidRDefault="004A3F5D" w:rsidP="002603D0">
      <w:pPr>
        <w:rPr>
          <w:rFonts w:eastAsia="Times New Roman" w:cstheme="minorHAnsi"/>
        </w:rPr>
      </w:pPr>
    </w:p>
    <w:p w14:paraId="50A2E9AA" w14:textId="5FB8A8AE" w:rsidR="004F3194" w:rsidRPr="004F3194" w:rsidRDefault="004F3194" w:rsidP="00CE2A3F">
      <w:pPr>
        <w:jc w:val="center"/>
        <w:rPr>
          <w:rFonts w:ascii="Times New Roman" w:eastAsia="Times New Roman" w:hAnsi="Times New Roman" w:cs="Times New Roman"/>
        </w:rPr>
      </w:pPr>
      <w:r w:rsidRPr="004F3194">
        <w:rPr>
          <w:rFonts w:ascii="Times New Roman" w:eastAsia="Times New Roman" w:hAnsi="Times New Roman" w:cs="Times New Roman"/>
        </w:rPr>
        <w:br/>
      </w:r>
      <w:r w:rsidRPr="004F3194">
        <w:rPr>
          <w:rFonts w:ascii="Times New Roman" w:eastAsia="Times New Roman" w:hAnsi="Times New Roman" w:cs="Times New Roman"/>
        </w:rPr>
        <w:br/>
      </w:r>
      <w:r w:rsidRPr="004F3194">
        <w:rPr>
          <w:rFonts w:ascii="Times New Roman" w:eastAsia="Times New Roman" w:hAnsi="Times New Roman" w:cs="Times New Roman"/>
        </w:rPr>
        <w:br/>
      </w:r>
    </w:p>
    <w:p w14:paraId="14EB0DE1" w14:textId="77777777" w:rsidR="00CA2987" w:rsidRDefault="00C508DA"/>
    <w:sectPr w:rsidR="00CA2987" w:rsidSect="00AB47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94"/>
    <w:rsid w:val="000B2AA1"/>
    <w:rsid w:val="000C78CF"/>
    <w:rsid w:val="002548EA"/>
    <w:rsid w:val="002603D0"/>
    <w:rsid w:val="00302799"/>
    <w:rsid w:val="003447AB"/>
    <w:rsid w:val="004A3F5D"/>
    <w:rsid w:val="004F3194"/>
    <w:rsid w:val="00553D94"/>
    <w:rsid w:val="006A42BB"/>
    <w:rsid w:val="00785D86"/>
    <w:rsid w:val="00914618"/>
    <w:rsid w:val="00921ED8"/>
    <w:rsid w:val="009C49E9"/>
    <w:rsid w:val="00A7076C"/>
    <w:rsid w:val="00AB4758"/>
    <w:rsid w:val="00B604B9"/>
    <w:rsid w:val="00B80B1D"/>
    <w:rsid w:val="00BD07C8"/>
    <w:rsid w:val="00BE12B9"/>
    <w:rsid w:val="00BF76AA"/>
    <w:rsid w:val="00C37D66"/>
    <w:rsid w:val="00C508DA"/>
    <w:rsid w:val="00C9546A"/>
    <w:rsid w:val="00CE2A3F"/>
    <w:rsid w:val="00D47555"/>
    <w:rsid w:val="00DD4CED"/>
    <w:rsid w:val="00E17047"/>
    <w:rsid w:val="00E354B3"/>
    <w:rsid w:val="00F52FAA"/>
    <w:rsid w:val="00FA5227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BE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19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50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elif gunduzyeli</cp:lastModifiedBy>
  <cp:revision>2</cp:revision>
  <dcterms:created xsi:type="dcterms:W3CDTF">2018-11-30T10:32:00Z</dcterms:created>
  <dcterms:modified xsi:type="dcterms:W3CDTF">2018-11-30T10:32:00Z</dcterms:modified>
</cp:coreProperties>
</file>